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64" w:rsidRPr="008753F0" w:rsidRDefault="00A71B64" w:rsidP="008753F0">
      <w:pPr>
        <w:spacing w:after="0" w:line="264" w:lineRule="auto"/>
        <w:ind w:left="9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Уважаемые коллеги!</w:t>
      </w:r>
    </w:p>
    <w:p w:rsidR="00E068B8" w:rsidRPr="008753F0" w:rsidRDefault="00E068B8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настоящее время мы живем в очень непростой период, когда российская и мировая экономика столкнулась с беспрецедентно широким перечнем шоковых ситуаций. Это, прежде всего, сложная эпидемическая ситуация, вынужденные жесткие меры, падение цен на нефть и многое другое. Выступавшие передо мной коллеги уже подробно на них останавливались. Поэтому я позволю себе начать своё выступление с упоминания одной очень важной для Санкт-Петербурга даты. </w:t>
      </w:r>
    </w:p>
    <w:p w:rsidR="00E068B8" w:rsidRPr="008753F0" w:rsidRDefault="00E068B8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13 апреля исполнилось 30 лет со дня создания Союза промышленников и предпринимателей, который является крупнейшей в городе общественной организацией работодателей. К сожалению, в связи с мерами по противодействию 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коронавирусной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инфекции</w:t>
      </w:r>
      <w:r w:rsidR="008B4806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, нам не удалось провести намеченные праздничные мероприятия. Я бы хотел поблагодарить представителей всех регионов России, которые в это непростое время прислали поздравления и высказали добрые пожелания нашему Союзу.</w:t>
      </w:r>
    </w:p>
    <w:p w:rsidR="008B4806" w:rsidRPr="008753F0" w:rsidRDefault="008B4806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Теперь перейду непосредственно к тематике нашего обсуждения. Начну с принятия Правительством города, </w:t>
      </w:r>
      <w:r w:rsidR="000F5F18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инициативе Союза, </w:t>
      </w:r>
      <w:r w:rsidR="00C92F3E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Пакет</w:t>
      </w:r>
      <w:r w:rsidR="000F5F18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="00C92F3E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мер поддержки предпринимательства. Это: </w:t>
      </w:r>
    </w:p>
    <w:p w:rsidR="00C92F3E" w:rsidRPr="008753F0" w:rsidRDefault="00C92F3E" w:rsidP="008753F0">
      <w:pPr>
        <w:pStyle w:val="11"/>
        <w:shd w:val="clear" w:color="auto" w:fill="auto"/>
        <w:spacing w:line="264" w:lineRule="auto"/>
        <w:ind w:left="20" w:right="-1" w:firstLine="688"/>
        <w:jc w:val="both"/>
        <w:rPr>
          <w:rFonts w:cs="Times New Roman"/>
          <w:sz w:val="40"/>
          <w:szCs w:val="40"/>
        </w:rPr>
      </w:pPr>
      <w:r w:rsidRPr="008753F0">
        <w:rPr>
          <w:rStyle w:val="0pt"/>
          <w:rFonts w:cs="Times New Roman"/>
          <w:color w:val="auto"/>
          <w:sz w:val="40"/>
          <w:szCs w:val="40"/>
        </w:rPr>
        <w:t>Снижение ставки налога по У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 xml:space="preserve">прощённой </w:t>
      </w:r>
      <w:r w:rsidRPr="008753F0">
        <w:rPr>
          <w:rStyle w:val="0pt"/>
          <w:rFonts w:cs="Times New Roman"/>
          <w:color w:val="auto"/>
          <w:sz w:val="40"/>
          <w:szCs w:val="40"/>
        </w:rPr>
        <w:t>С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 xml:space="preserve">истеме </w:t>
      </w:r>
      <w:r w:rsidRPr="008753F0">
        <w:rPr>
          <w:rStyle w:val="0pt"/>
          <w:rFonts w:cs="Times New Roman"/>
          <w:color w:val="auto"/>
          <w:sz w:val="40"/>
          <w:szCs w:val="40"/>
        </w:rPr>
        <w:t>Н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>алогообложения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 до 5% </w:t>
      </w:r>
      <w:r w:rsidRPr="008753F0">
        <w:rPr>
          <w:rFonts w:cs="Times New Roman"/>
          <w:sz w:val="40"/>
          <w:szCs w:val="40"/>
          <w:lang w:bidi="ru-RU"/>
        </w:rPr>
        <w:t xml:space="preserve">по </w:t>
      </w:r>
      <w:r w:rsidR="00734328" w:rsidRPr="008753F0">
        <w:rPr>
          <w:rFonts w:cs="Times New Roman"/>
          <w:sz w:val="40"/>
          <w:szCs w:val="40"/>
          <w:lang w:bidi="ru-RU"/>
        </w:rPr>
        <w:t>раздел</w:t>
      </w:r>
      <w:r w:rsidRPr="008753F0">
        <w:rPr>
          <w:rFonts w:cs="Times New Roman"/>
          <w:sz w:val="40"/>
          <w:szCs w:val="40"/>
          <w:lang w:bidi="ru-RU"/>
        </w:rPr>
        <w:t xml:space="preserve">у «доходы - расходы» и до 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3% </w:t>
      </w:r>
      <w:r w:rsidRPr="008753F0">
        <w:rPr>
          <w:rFonts w:cs="Times New Roman"/>
          <w:sz w:val="40"/>
          <w:szCs w:val="40"/>
          <w:lang w:bidi="ru-RU"/>
        </w:rPr>
        <w:t xml:space="preserve">по </w:t>
      </w:r>
      <w:r w:rsidR="00734328" w:rsidRPr="008753F0">
        <w:rPr>
          <w:rFonts w:cs="Times New Roman"/>
          <w:sz w:val="40"/>
          <w:szCs w:val="40"/>
          <w:lang w:bidi="ru-RU"/>
        </w:rPr>
        <w:t>раздел</w:t>
      </w:r>
      <w:r w:rsidRPr="008753F0">
        <w:rPr>
          <w:rFonts w:cs="Times New Roman"/>
          <w:sz w:val="40"/>
          <w:szCs w:val="40"/>
          <w:lang w:bidi="ru-RU"/>
        </w:rPr>
        <w:t xml:space="preserve">у «доходы» на 2020 год для организаций и </w:t>
      </w:r>
      <w:r w:rsidR="000F5F18" w:rsidRPr="008753F0">
        <w:rPr>
          <w:rFonts w:cs="Times New Roman"/>
          <w:sz w:val="40"/>
          <w:szCs w:val="40"/>
          <w:lang w:bidi="ru-RU"/>
        </w:rPr>
        <w:t>индивидуальных предпринимателей</w:t>
      </w:r>
      <w:r w:rsidRPr="008753F0">
        <w:rPr>
          <w:rFonts w:cs="Times New Roman"/>
          <w:sz w:val="40"/>
          <w:szCs w:val="40"/>
          <w:lang w:bidi="ru-RU"/>
        </w:rPr>
        <w:t xml:space="preserve">, применяющих </w:t>
      </w:r>
      <w:r w:rsidR="000F5F18" w:rsidRPr="008753F0">
        <w:rPr>
          <w:rStyle w:val="0pt"/>
          <w:rFonts w:cs="Times New Roman"/>
          <w:b w:val="0"/>
          <w:color w:val="auto"/>
          <w:sz w:val="40"/>
          <w:szCs w:val="40"/>
        </w:rPr>
        <w:t>Упрощённую Систему Налогообложения</w:t>
      </w:r>
      <w:r w:rsidRPr="008753F0">
        <w:rPr>
          <w:rFonts w:cs="Times New Roman"/>
          <w:sz w:val="40"/>
          <w:szCs w:val="40"/>
          <w:lang w:bidi="ru-RU"/>
        </w:rPr>
        <w:t>, осуществляющих экономическую деятельность при условии поддержания средней заработной' платы не менее минимальной по СПб (19 тыс. руб.) (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 xml:space="preserve">в </w:t>
      </w:r>
      <w:r w:rsidRPr="008753F0">
        <w:rPr>
          <w:rStyle w:val="0pt"/>
          <w:rFonts w:cs="Times New Roman"/>
          <w:color w:val="auto"/>
          <w:sz w:val="40"/>
          <w:szCs w:val="40"/>
        </w:rPr>
        <w:t>о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>бщей сложности это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 </w:t>
      </w:r>
      <w:r w:rsidR="00734328" w:rsidRPr="008753F0">
        <w:rPr>
          <w:rStyle w:val="0pt"/>
          <w:rFonts w:cs="Times New Roman"/>
          <w:color w:val="auto"/>
          <w:sz w:val="40"/>
          <w:szCs w:val="40"/>
        </w:rPr>
        <w:t>–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 </w:t>
      </w:r>
      <w:r w:rsidR="00734328" w:rsidRPr="008753F0">
        <w:rPr>
          <w:rStyle w:val="0pt"/>
          <w:rFonts w:cs="Times New Roman"/>
          <w:color w:val="auto"/>
          <w:sz w:val="40"/>
          <w:szCs w:val="40"/>
        </w:rPr>
        <w:t xml:space="preserve">более </w:t>
      </w:r>
      <w:r w:rsidRPr="008753F0">
        <w:rPr>
          <w:rStyle w:val="0pt"/>
          <w:rFonts w:cs="Times New Roman"/>
          <w:color w:val="auto"/>
          <w:sz w:val="40"/>
          <w:szCs w:val="40"/>
        </w:rPr>
        <w:t>37 0</w:t>
      </w:r>
      <w:r w:rsidR="00734328" w:rsidRPr="008753F0">
        <w:rPr>
          <w:rStyle w:val="0pt"/>
          <w:rFonts w:cs="Times New Roman"/>
          <w:color w:val="auto"/>
          <w:sz w:val="40"/>
          <w:szCs w:val="40"/>
        </w:rPr>
        <w:t>00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 компаний)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>.</w:t>
      </w:r>
    </w:p>
    <w:p w:rsidR="00C92F3E" w:rsidRPr="008753F0" w:rsidRDefault="00C92F3E" w:rsidP="008753F0">
      <w:pPr>
        <w:pStyle w:val="11"/>
        <w:shd w:val="clear" w:color="auto" w:fill="auto"/>
        <w:spacing w:line="264" w:lineRule="auto"/>
        <w:ind w:left="20" w:right="-1" w:firstLine="688"/>
        <w:jc w:val="both"/>
        <w:rPr>
          <w:rFonts w:cs="Times New Roman"/>
          <w:sz w:val="40"/>
          <w:szCs w:val="40"/>
        </w:rPr>
      </w:pPr>
      <w:r w:rsidRPr="008753F0">
        <w:rPr>
          <w:rStyle w:val="0pt"/>
          <w:rFonts w:cs="Times New Roman"/>
          <w:color w:val="auto"/>
          <w:sz w:val="40"/>
          <w:szCs w:val="40"/>
        </w:rPr>
        <w:lastRenderedPageBreak/>
        <w:t xml:space="preserve">Снижение на 50% налога </w:t>
      </w:r>
      <w:r w:rsidRPr="008753F0">
        <w:rPr>
          <w:rFonts w:cs="Times New Roman"/>
          <w:sz w:val="40"/>
          <w:szCs w:val="40"/>
          <w:lang w:bidi="ru-RU"/>
        </w:rPr>
        <w:t xml:space="preserve">на имущество организаций за 2020 год </w:t>
      </w:r>
      <w:r w:rsidRPr="008753F0">
        <w:rPr>
          <w:rStyle w:val="0pt"/>
          <w:rFonts w:cs="Times New Roman"/>
          <w:color w:val="auto"/>
          <w:sz w:val="40"/>
          <w:szCs w:val="40"/>
        </w:rPr>
        <w:t xml:space="preserve">для гостиничного бизнеса и </w:t>
      </w:r>
      <w:proofErr w:type="spellStart"/>
      <w:r w:rsidRPr="008753F0">
        <w:rPr>
          <w:rStyle w:val="0pt"/>
          <w:rFonts w:cs="Times New Roman"/>
          <w:color w:val="auto"/>
          <w:sz w:val="40"/>
          <w:szCs w:val="40"/>
        </w:rPr>
        <w:t>санаторно</w:t>
      </w:r>
      <w:r w:rsidRPr="008753F0">
        <w:rPr>
          <w:rStyle w:val="0pt"/>
          <w:rFonts w:cs="Times New Roman"/>
          <w:color w:val="auto"/>
          <w:sz w:val="40"/>
          <w:szCs w:val="40"/>
        </w:rPr>
        <w:softHyphen/>
        <w:t>курортных</w:t>
      </w:r>
      <w:proofErr w:type="spellEnd"/>
      <w:r w:rsidRPr="008753F0">
        <w:rPr>
          <w:rStyle w:val="0pt"/>
          <w:rFonts w:cs="Times New Roman"/>
          <w:color w:val="auto"/>
          <w:sz w:val="40"/>
          <w:szCs w:val="40"/>
        </w:rPr>
        <w:t xml:space="preserve"> организаций</w:t>
      </w:r>
      <w:r w:rsidR="00734328" w:rsidRPr="008753F0">
        <w:rPr>
          <w:rStyle w:val="0pt"/>
          <w:rFonts w:cs="Times New Roman"/>
          <w:color w:val="auto"/>
          <w:sz w:val="40"/>
          <w:szCs w:val="40"/>
        </w:rPr>
        <w:t xml:space="preserve">, </w:t>
      </w:r>
      <w:r w:rsidR="00734328" w:rsidRPr="008753F0">
        <w:rPr>
          <w:rStyle w:val="0pt"/>
          <w:rFonts w:cs="Times New Roman"/>
          <w:b w:val="0"/>
          <w:color w:val="auto"/>
          <w:sz w:val="40"/>
          <w:szCs w:val="40"/>
        </w:rPr>
        <w:t xml:space="preserve">также </w:t>
      </w:r>
      <w:r w:rsidRPr="008753F0">
        <w:rPr>
          <w:rFonts w:cs="Times New Roman"/>
          <w:sz w:val="40"/>
          <w:szCs w:val="40"/>
          <w:lang w:bidi="ru-RU"/>
        </w:rPr>
        <w:t>при условии поддержания средней заработной' платы не менее минимальной по СПб (19 тыс. руб.) (</w:t>
      </w:r>
      <w:r w:rsidRPr="008753F0">
        <w:rPr>
          <w:rStyle w:val="0pt"/>
          <w:rFonts w:cs="Times New Roman"/>
          <w:color w:val="auto"/>
          <w:sz w:val="40"/>
          <w:szCs w:val="40"/>
        </w:rPr>
        <w:t>получатели - 1 422 компании)</w:t>
      </w:r>
      <w:r w:rsidR="000F5F18" w:rsidRPr="008753F0">
        <w:rPr>
          <w:rStyle w:val="0pt"/>
          <w:rFonts w:cs="Times New Roman"/>
          <w:color w:val="auto"/>
          <w:sz w:val="40"/>
          <w:szCs w:val="40"/>
        </w:rPr>
        <w:t>.</w:t>
      </w:r>
    </w:p>
    <w:p w:rsidR="00C92F3E" w:rsidRPr="008753F0" w:rsidRDefault="00C92F3E" w:rsidP="008753F0">
      <w:pPr>
        <w:pStyle w:val="20"/>
        <w:shd w:val="clear" w:color="auto" w:fill="auto"/>
        <w:spacing w:after="0" w:line="264" w:lineRule="auto"/>
        <w:ind w:left="20" w:right="-1" w:firstLine="688"/>
        <w:jc w:val="both"/>
        <w:rPr>
          <w:rFonts w:cs="Times New Roman"/>
          <w:b w:val="0"/>
          <w:bCs w:val="0"/>
          <w:sz w:val="40"/>
          <w:szCs w:val="40"/>
          <w:lang w:eastAsia="ru-RU" w:bidi="ru-RU"/>
        </w:rPr>
      </w:pPr>
      <w:r w:rsidRPr="008753F0">
        <w:rPr>
          <w:rFonts w:cs="Times New Roman"/>
          <w:sz w:val="40"/>
          <w:szCs w:val="40"/>
          <w:lang w:bidi="ru-RU"/>
        </w:rPr>
        <w:t xml:space="preserve">Отмена авансовых платежей </w:t>
      </w:r>
      <w:r w:rsidRPr="008753F0">
        <w:rPr>
          <w:rStyle w:val="20pt"/>
          <w:rFonts w:cs="Times New Roman"/>
          <w:color w:val="auto"/>
          <w:sz w:val="40"/>
          <w:szCs w:val="40"/>
        </w:rPr>
        <w:t xml:space="preserve">в 2020 году </w:t>
      </w:r>
      <w:r w:rsidRPr="008753F0">
        <w:rPr>
          <w:rFonts w:cs="Times New Roman"/>
          <w:sz w:val="40"/>
          <w:szCs w:val="40"/>
          <w:lang w:bidi="ru-RU"/>
        </w:rPr>
        <w:t>по налогу на имущество</w:t>
      </w:r>
      <w:r w:rsidR="000F5F18" w:rsidRPr="008753F0">
        <w:rPr>
          <w:rFonts w:cs="Times New Roman"/>
          <w:sz w:val="40"/>
          <w:szCs w:val="40"/>
          <w:lang w:bidi="ru-RU"/>
        </w:rPr>
        <w:t>,</w:t>
      </w:r>
      <w:r w:rsidRPr="008753F0">
        <w:rPr>
          <w:rFonts w:cs="Times New Roman"/>
          <w:sz w:val="40"/>
          <w:szCs w:val="40"/>
          <w:lang w:bidi="ru-RU"/>
        </w:rPr>
        <w:t xml:space="preserve"> земельному </w:t>
      </w:r>
      <w:r w:rsidR="000F5F18" w:rsidRPr="008753F0">
        <w:rPr>
          <w:rFonts w:cs="Times New Roman"/>
          <w:sz w:val="40"/>
          <w:szCs w:val="40"/>
          <w:lang w:bidi="ru-RU"/>
        </w:rPr>
        <w:t xml:space="preserve">и транспортному </w:t>
      </w:r>
      <w:r w:rsidRPr="008753F0">
        <w:rPr>
          <w:rFonts w:cs="Times New Roman"/>
          <w:sz w:val="40"/>
          <w:szCs w:val="40"/>
          <w:lang w:bidi="ru-RU"/>
        </w:rPr>
        <w:t>налогу для субъектов М</w:t>
      </w:r>
      <w:r w:rsidR="000F5F18" w:rsidRPr="008753F0">
        <w:rPr>
          <w:rFonts w:cs="Times New Roman"/>
          <w:sz w:val="40"/>
          <w:szCs w:val="40"/>
          <w:lang w:bidi="ru-RU"/>
        </w:rPr>
        <w:t xml:space="preserve">алых и </w:t>
      </w:r>
      <w:r w:rsidRPr="008753F0">
        <w:rPr>
          <w:rFonts w:cs="Times New Roman"/>
          <w:sz w:val="40"/>
          <w:szCs w:val="40"/>
          <w:lang w:bidi="ru-RU"/>
        </w:rPr>
        <w:t>С</w:t>
      </w:r>
      <w:r w:rsidR="000F5F18" w:rsidRPr="008753F0">
        <w:rPr>
          <w:rFonts w:cs="Times New Roman"/>
          <w:sz w:val="40"/>
          <w:szCs w:val="40"/>
          <w:lang w:bidi="ru-RU"/>
        </w:rPr>
        <w:t xml:space="preserve">редних </w:t>
      </w:r>
      <w:r w:rsidRPr="008753F0">
        <w:rPr>
          <w:rFonts w:cs="Times New Roman"/>
          <w:sz w:val="40"/>
          <w:szCs w:val="40"/>
          <w:lang w:bidi="ru-RU"/>
        </w:rPr>
        <w:t>П</w:t>
      </w:r>
      <w:r w:rsidR="000F5F18" w:rsidRPr="008753F0">
        <w:rPr>
          <w:rFonts w:cs="Times New Roman"/>
          <w:sz w:val="40"/>
          <w:szCs w:val="40"/>
          <w:lang w:bidi="ru-RU"/>
        </w:rPr>
        <w:t xml:space="preserve">редприятий </w:t>
      </w:r>
      <w:r w:rsidRPr="008753F0">
        <w:rPr>
          <w:rFonts w:cs="Times New Roman"/>
          <w:b w:val="0"/>
          <w:sz w:val="40"/>
          <w:szCs w:val="40"/>
          <w:lang w:bidi="ru-RU"/>
        </w:rPr>
        <w:t>при условии поддержания средней з</w:t>
      </w:r>
      <w:r w:rsidR="00D11861" w:rsidRPr="008753F0">
        <w:rPr>
          <w:rFonts w:cs="Times New Roman"/>
          <w:b w:val="0"/>
          <w:sz w:val="40"/>
          <w:szCs w:val="40"/>
          <w:lang w:bidi="ru-RU"/>
        </w:rPr>
        <w:t xml:space="preserve">аработной </w:t>
      </w:r>
      <w:r w:rsidRPr="008753F0">
        <w:rPr>
          <w:rFonts w:cs="Times New Roman"/>
          <w:b w:val="0"/>
          <w:sz w:val="40"/>
          <w:szCs w:val="40"/>
          <w:lang w:bidi="ru-RU"/>
        </w:rPr>
        <w:t>п</w:t>
      </w:r>
      <w:r w:rsidR="00D11861" w:rsidRPr="008753F0">
        <w:rPr>
          <w:rFonts w:cs="Times New Roman"/>
          <w:b w:val="0"/>
          <w:sz w:val="40"/>
          <w:szCs w:val="40"/>
          <w:lang w:bidi="ru-RU"/>
        </w:rPr>
        <w:t>латы</w:t>
      </w:r>
      <w:r w:rsidRPr="008753F0">
        <w:rPr>
          <w:rFonts w:cs="Times New Roman"/>
          <w:b w:val="0"/>
          <w:sz w:val="40"/>
          <w:szCs w:val="40"/>
          <w:lang w:bidi="ru-RU"/>
        </w:rPr>
        <w:t xml:space="preserve"> не менее м</w:t>
      </w:r>
      <w:r w:rsidR="00734328" w:rsidRPr="008753F0">
        <w:rPr>
          <w:rFonts w:cs="Times New Roman"/>
          <w:b w:val="0"/>
          <w:sz w:val="40"/>
          <w:szCs w:val="40"/>
          <w:lang w:bidi="ru-RU"/>
        </w:rPr>
        <w:t>инимальной по Санкт- Петербургу</w:t>
      </w:r>
      <w:r w:rsidR="00D11861" w:rsidRPr="008753F0">
        <w:rPr>
          <w:rFonts w:cs="Times New Roman"/>
          <w:b w:val="0"/>
          <w:sz w:val="40"/>
          <w:szCs w:val="40"/>
          <w:lang w:bidi="ru-RU"/>
        </w:rPr>
        <w:t xml:space="preserve">. По нашим оценкам это </w:t>
      </w:r>
      <w:r w:rsidRPr="008753F0">
        <w:rPr>
          <w:rFonts w:cs="Times New Roman"/>
          <w:sz w:val="40"/>
          <w:szCs w:val="40"/>
          <w:lang w:eastAsia="ru-RU" w:bidi="ru-RU"/>
        </w:rPr>
        <w:t>- 36 228 компаний</w:t>
      </w:r>
      <w:r w:rsidR="00D11861" w:rsidRPr="008753F0">
        <w:rPr>
          <w:rFonts w:cs="Times New Roman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Освобождение от оплаты аренды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за пользование городским имуществом на 3 месяца для субъектов 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малых и средних предприятий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из перечня наиболее пострадавших отраслей (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получатели - 12 100 компаний)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Отсрочка по уплате аренды за пользование городским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имуществом до 01.01.2023 за часть I квартала, начиная с 13.03.2020, за II и III кварталы 2020 года для организаций из перечня пострадавших отраслей (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получатели - 3 000 компаний)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proofErr w:type="spellStart"/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Докапитализация</w:t>
      </w:r>
      <w:proofErr w:type="spellEnd"/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и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снижение ставок по </w:t>
      </w:r>
      <w:proofErr w:type="spellStart"/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микрозаймам</w:t>
      </w:r>
      <w:proofErr w:type="spellEnd"/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и Р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егиональным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Г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арантийным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О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бязательствам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от </w:t>
      </w:r>
      <w:r w:rsidR="001D733B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«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Фонда содействия кредитованию малого и среднего бизнеса</w:t>
      </w:r>
      <w:r w:rsidR="001D733B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»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на 2020 год с 7% до 5% для всех, с 5% до 3% для НИОКР, 1% для производителей С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редств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И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ндивидуальной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З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ащиты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. Снижена ставка по гарантиям с 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–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0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,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75% до 0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,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5% для всех.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Отсрочка 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по платежам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на 6 месяцев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по договорам займа с </w:t>
      </w:r>
      <w:r w:rsidR="001D733B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«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Фондом содействия кредитованию малого и среднего бизнеса</w:t>
      </w:r>
      <w:r w:rsidR="001D733B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»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для наиболее пострадавших отраслей </w:t>
      </w:r>
      <w:r w:rsidR="00D11861" w:rsidRPr="008753F0">
        <w:rPr>
          <w:rFonts w:ascii="Times New Roman" w:eastAsia="Times New Roman" w:hAnsi="Times New Roman" w:cs="Times New Roman"/>
          <w:b/>
          <w:spacing w:val="2"/>
          <w:sz w:val="40"/>
          <w:szCs w:val="40"/>
          <w:lang w:eastAsia="ru-RU" w:bidi="ru-RU"/>
        </w:rPr>
        <w:t xml:space="preserve">Это -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1 млрд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руб.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;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потенциальные получатели - 250 компаний).</w:t>
      </w:r>
    </w:p>
    <w:p w:rsidR="00C92F3E" w:rsidRPr="008753F0" w:rsidRDefault="00D11861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>Дополнительно п</w:t>
      </w:r>
      <w:r w:rsidR="00C92F3E"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 xml:space="preserve">редлагаем для малого и среднего </w:t>
      </w:r>
      <w:r w:rsidR="00C92F3E"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lastRenderedPageBreak/>
        <w:t>предпринимательства принять следующие решения: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Займы субъектам с целью финансирования выплат по заработной плате </w:t>
      </w:r>
      <w:r w:rsidRPr="008753F0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ru-RU" w:bidi="ru-RU"/>
        </w:rPr>
        <w:t>РАСПРОСТРОН</w:t>
      </w:r>
      <w:r w:rsidR="00D11861" w:rsidRPr="008753F0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ru-RU" w:bidi="ru-RU"/>
        </w:rPr>
        <w:t>И</w:t>
      </w:r>
      <w:r w:rsidRPr="008753F0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ru-RU" w:bidi="ru-RU"/>
        </w:rPr>
        <w:t>Т</w:t>
      </w:r>
      <w:r w:rsidR="00D11861" w:rsidRPr="008753F0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ru-RU" w:bidi="ru-RU"/>
        </w:rPr>
        <w:t>Ь</w:t>
      </w:r>
      <w:r w:rsidRPr="008753F0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ru-RU" w:bidi="ru-RU"/>
        </w:rPr>
        <w:t xml:space="preserve"> НА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представителей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наиболее пострадавших отраслей на сумму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2 млрд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руб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. 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отенциальные получатели 4 тыс. компаний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Продление сроков уплаты авансовых платежей по налогу на имущество организаций за I квартал 2020 года на 6 месяцев, за II квартал 2020 года на 4 месяца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</w:t>
      </w:r>
    </w:p>
    <w:p w:rsidR="00C92F3E" w:rsidRPr="008753F0" w:rsidRDefault="00C92F3E" w:rsidP="008753F0">
      <w:pPr>
        <w:widowControl w:val="0"/>
        <w:spacing w:after="0" w:line="264" w:lineRule="auto"/>
        <w:ind w:left="20" w:right="-1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для организаций, основным видом деятельности которых является аренда и управление собственным или арендованным недвижимым имуществом при условии понижения ежемесячной арендной платы в размере не менее чем на 50%, предусмотренной договором (договорами) аренды, на период введения ограничительных мер.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(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потенциальные получатели - 10 тысяч компаний).</w:t>
      </w:r>
    </w:p>
    <w:p w:rsidR="00C92F3E" w:rsidRPr="008753F0" w:rsidRDefault="00C92F3E" w:rsidP="008753F0">
      <w:pPr>
        <w:widowControl w:val="0"/>
        <w:spacing w:after="0" w:line="264" w:lineRule="auto"/>
        <w:ind w:left="20" w:right="-1" w:firstLine="688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proofErr w:type="spellStart"/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>Докапитализация</w:t>
      </w:r>
      <w:proofErr w:type="spellEnd"/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 xml:space="preserve"> </w:t>
      </w:r>
      <w:r w:rsidR="001D733B"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>«</w:t>
      </w:r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>Фонда развития промышленности</w:t>
      </w:r>
      <w:r w:rsidR="001D733B"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>»</w:t>
      </w:r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 xml:space="preserve">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на 1 </w:t>
      </w:r>
      <w:r w:rsidRPr="008753F0">
        <w:rPr>
          <w:rFonts w:ascii="Times New Roman" w:eastAsia="Times New Roman" w:hAnsi="Times New Roman" w:cs="Times New Roman"/>
          <w:bCs/>
          <w:spacing w:val="4"/>
          <w:sz w:val="40"/>
          <w:szCs w:val="40"/>
          <w:lang w:eastAsia="ru-RU" w:bidi="ru-RU"/>
        </w:rPr>
        <w:t xml:space="preserve">млрд. руб. 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–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что позволит улучшить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услови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я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 по займам, в том числе для производителей 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средств индивидуальной защиты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, дезинфицирующих средств и медицинского оборудования</w:t>
      </w:r>
      <w:r w:rsidR="00D11861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. 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отенциальные получатели 100 компаний</w:t>
      </w:r>
      <w:r w:rsidR="00D11861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Снижение ставки налога по </w:t>
      </w:r>
      <w:r w:rsidR="00104DCF" w:rsidRPr="008753F0">
        <w:rPr>
          <w:rStyle w:val="0pt"/>
          <w:rFonts w:eastAsiaTheme="minorHAnsi" w:cs="Times New Roman"/>
          <w:color w:val="auto"/>
          <w:sz w:val="40"/>
          <w:szCs w:val="40"/>
        </w:rPr>
        <w:t>Упрощённой Системе Налогообложения</w:t>
      </w:r>
      <w:r w:rsidR="00104DCF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до 5%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по 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раздел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у «доходы - расходы» и до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3%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по </w:t>
      </w:r>
      <w:r w:rsidR="00734328"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раздел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у «доходы» на 2020 год для 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всех пострадавших отраслей + обрабатывающие производства и </w:t>
      </w:r>
      <w:r w:rsidR="00104DCF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научные организации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 xml:space="preserve">. </w:t>
      </w:r>
      <w:r w:rsidR="00104DCF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П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отенциальные получатели - почти 30 тысяч компаний</w:t>
      </w:r>
      <w:r w:rsidR="00104DCF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C92F3E" w:rsidRPr="008753F0" w:rsidRDefault="00C92F3E" w:rsidP="008753F0">
      <w:pPr>
        <w:widowControl w:val="0"/>
        <w:spacing w:after="0" w:line="264" w:lineRule="auto"/>
        <w:ind w:right="-1" w:firstLine="70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Введени</w:t>
      </w:r>
      <w:r w:rsidR="00734328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е</w:t>
      </w: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 xml:space="preserve"> моратория </w:t>
      </w:r>
      <w:r w:rsidRPr="008753F0">
        <w:rPr>
          <w:rFonts w:ascii="Times New Roman" w:eastAsia="Times New Roman" w:hAnsi="Times New Roman" w:cs="Times New Roman"/>
          <w:spacing w:val="2"/>
          <w:sz w:val="40"/>
          <w:szCs w:val="40"/>
          <w:lang w:eastAsia="ru-RU" w:bidi="ru-RU"/>
        </w:rPr>
        <w:t>на начисления штрафов и прекращение работы с задолженностью по теплоснабжению.</w:t>
      </w:r>
    </w:p>
    <w:p w:rsidR="00C92F3E" w:rsidRPr="008753F0" w:rsidRDefault="00C92F3E" w:rsidP="008753F0">
      <w:pPr>
        <w:widowControl w:val="0"/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(потенциальные получатели - 12 тысяч компаний)</w:t>
      </w:r>
      <w:r w:rsidR="00104DCF" w:rsidRPr="008753F0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 w:bidi="ru-RU"/>
        </w:rPr>
        <w:t>.</w:t>
      </w:r>
    </w:p>
    <w:p w:rsidR="00DA5229" w:rsidRPr="008753F0" w:rsidRDefault="00104DCF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Перехожу к предложениям </w:t>
      </w:r>
      <w:r w:rsidR="00DA5229" w:rsidRPr="008753F0">
        <w:rPr>
          <w:rFonts w:ascii="Times New Roman" w:hAnsi="Times New Roman" w:cs="Times New Roman"/>
          <w:sz w:val="40"/>
          <w:szCs w:val="40"/>
        </w:rPr>
        <w:t>по мерам поддержки для системообразующих предприятий.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lastRenderedPageBreak/>
        <w:t>В нынешних условиях, когда существенно замедлился оборот денежных средств в связи с резким падением экономической активности</w:t>
      </w:r>
      <w:r w:rsidR="00104DCF" w:rsidRPr="008753F0">
        <w:rPr>
          <w:rFonts w:ascii="Times New Roman" w:hAnsi="Times New Roman" w:cs="Times New Roman"/>
          <w:sz w:val="40"/>
          <w:szCs w:val="40"/>
        </w:rPr>
        <w:t>,</w:t>
      </w:r>
      <w:r w:rsidRPr="008753F0">
        <w:rPr>
          <w:rFonts w:ascii="Times New Roman" w:hAnsi="Times New Roman" w:cs="Times New Roman"/>
          <w:sz w:val="40"/>
          <w:szCs w:val="40"/>
        </w:rPr>
        <w:t xml:space="preserve"> предприятиям нужна в первую очередь </w:t>
      </w:r>
      <w:r w:rsidRPr="008753F0">
        <w:rPr>
          <w:rFonts w:ascii="Times New Roman" w:hAnsi="Times New Roman" w:cs="Times New Roman"/>
          <w:b/>
          <w:sz w:val="40"/>
          <w:szCs w:val="40"/>
        </w:rPr>
        <w:t>банковская поддержка</w:t>
      </w:r>
      <w:r w:rsidRPr="008753F0">
        <w:rPr>
          <w:rFonts w:ascii="Times New Roman" w:hAnsi="Times New Roman" w:cs="Times New Roman"/>
          <w:sz w:val="40"/>
          <w:szCs w:val="40"/>
        </w:rPr>
        <w:t>.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Предлагается: 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- не начислять заемщикам неустойку, штраф или пени за ненадлежащее исполнение договора кредита;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- запустить программу выдачи беспроцентных кредитов на зарплату с условием сохранение численности персонала (не меньше 90% от численности на начало пандемии) на весь период кредитования;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- перенести выплату по кредитам перед госбанками с 2020 года на 2021-2022 годы;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- начать предоставление льготных кредитов на пополнение оборотных средств в объеме их среднемесячного запаса.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Такая банковская поддержка необходима для сохранения занятости, непрерывной работы, а также закупок товаров и услуг и, в первую очередь, даст возможность обеспечить выплату заработных плат своим сотрудникам. 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753F0">
        <w:rPr>
          <w:rFonts w:ascii="Times New Roman" w:hAnsi="Times New Roman" w:cs="Times New Roman"/>
          <w:b/>
          <w:sz w:val="40"/>
          <w:szCs w:val="40"/>
        </w:rPr>
        <w:t xml:space="preserve">Налоговая поддержка. 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Предлагается осуществить возврат предприятиям части налога на доходы физических лиц, который предприятия уплатили в 2019 году за своих работников с обязательным условием для предприятий направить эти средства на оплату заработной платы своим сотрудникам. 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753F0">
        <w:rPr>
          <w:rFonts w:ascii="Times New Roman" w:hAnsi="Times New Roman" w:cs="Times New Roman"/>
          <w:b/>
          <w:sz w:val="40"/>
          <w:szCs w:val="40"/>
        </w:rPr>
        <w:t xml:space="preserve">Таможенная поддержка. </w:t>
      </w:r>
    </w:p>
    <w:p w:rsidR="00DA5229" w:rsidRPr="008753F0" w:rsidRDefault="00DA5229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Необходимо ускоренное таможенное оформление импортных комплектующих для выпуска продукции </w:t>
      </w:r>
      <w:proofErr w:type="spellStart"/>
      <w:r w:rsidRPr="008753F0">
        <w:rPr>
          <w:rFonts w:ascii="Times New Roman" w:hAnsi="Times New Roman" w:cs="Times New Roman"/>
          <w:sz w:val="40"/>
          <w:szCs w:val="40"/>
        </w:rPr>
        <w:t>системообразующи</w:t>
      </w:r>
      <w:r w:rsidR="001D733B" w:rsidRPr="008753F0">
        <w:rPr>
          <w:rFonts w:ascii="Times New Roman" w:hAnsi="Times New Roman" w:cs="Times New Roman"/>
          <w:sz w:val="40"/>
          <w:szCs w:val="40"/>
        </w:rPr>
        <w:t>ми</w:t>
      </w:r>
      <w:proofErr w:type="spellEnd"/>
      <w:r w:rsidRPr="008753F0">
        <w:rPr>
          <w:rFonts w:ascii="Times New Roman" w:hAnsi="Times New Roman" w:cs="Times New Roman"/>
          <w:sz w:val="40"/>
          <w:szCs w:val="40"/>
        </w:rPr>
        <w:t xml:space="preserve"> компани</w:t>
      </w:r>
      <w:r w:rsidR="001D733B" w:rsidRPr="008753F0">
        <w:rPr>
          <w:rFonts w:ascii="Times New Roman" w:hAnsi="Times New Roman" w:cs="Times New Roman"/>
          <w:sz w:val="40"/>
          <w:szCs w:val="40"/>
        </w:rPr>
        <w:t>ями</w:t>
      </w:r>
      <w:r w:rsidRPr="008753F0">
        <w:rPr>
          <w:rFonts w:ascii="Times New Roman" w:hAnsi="Times New Roman" w:cs="Times New Roman"/>
          <w:sz w:val="40"/>
          <w:szCs w:val="40"/>
        </w:rPr>
        <w:t xml:space="preserve"> и снижение таможенных пошлин. По элементной баз</w:t>
      </w:r>
      <w:r w:rsidR="001D733B" w:rsidRPr="008753F0">
        <w:rPr>
          <w:rFonts w:ascii="Times New Roman" w:hAnsi="Times New Roman" w:cs="Times New Roman"/>
          <w:sz w:val="40"/>
          <w:szCs w:val="40"/>
        </w:rPr>
        <w:t>е</w:t>
      </w:r>
      <w:r w:rsidRPr="008753F0">
        <w:rPr>
          <w:rFonts w:ascii="Times New Roman" w:hAnsi="Times New Roman" w:cs="Times New Roman"/>
          <w:sz w:val="40"/>
          <w:szCs w:val="40"/>
        </w:rPr>
        <w:t xml:space="preserve"> электронных устройств </w:t>
      </w:r>
      <w:r w:rsidRPr="008753F0">
        <w:rPr>
          <w:rFonts w:ascii="Times New Roman" w:hAnsi="Times New Roman" w:cs="Times New Roman"/>
          <w:sz w:val="40"/>
          <w:szCs w:val="40"/>
        </w:rPr>
        <w:lastRenderedPageBreak/>
        <w:t>предлагается обнулить таможенные пошлины на определенный период, например, до конца 2020 года.</w:t>
      </w:r>
    </w:p>
    <w:p w:rsidR="00DA5229" w:rsidRPr="008753F0" w:rsidRDefault="00104DCF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П</w:t>
      </w:r>
      <w:r w:rsidR="00DA5229" w:rsidRPr="008753F0">
        <w:rPr>
          <w:rFonts w:ascii="Times New Roman" w:hAnsi="Times New Roman" w:cs="Times New Roman"/>
          <w:sz w:val="40"/>
          <w:szCs w:val="40"/>
        </w:rPr>
        <w:t>редлагается</w:t>
      </w:r>
      <w:r w:rsidR="00DA5229" w:rsidRPr="008753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A5229" w:rsidRPr="008753F0">
        <w:rPr>
          <w:rFonts w:ascii="Times New Roman" w:hAnsi="Times New Roman" w:cs="Times New Roman"/>
          <w:sz w:val="40"/>
          <w:szCs w:val="40"/>
        </w:rPr>
        <w:t xml:space="preserve">заморозить тарифы на электроэнергию на уровне первого квартала 2020 года за счет пересмотра инвестиционных планов </w:t>
      </w:r>
      <w:proofErr w:type="spellStart"/>
      <w:r w:rsidR="00DA5229" w:rsidRPr="008753F0">
        <w:rPr>
          <w:rFonts w:ascii="Times New Roman" w:hAnsi="Times New Roman" w:cs="Times New Roman"/>
          <w:sz w:val="40"/>
          <w:szCs w:val="40"/>
        </w:rPr>
        <w:t>энергосбытовых</w:t>
      </w:r>
      <w:proofErr w:type="spellEnd"/>
      <w:r w:rsidR="00DA5229" w:rsidRPr="008753F0">
        <w:rPr>
          <w:rFonts w:ascii="Times New Roman" w:hAnsi="Times New Roman" w:cs="Times New Roman"/>
          <w:sz w:val="40"/>
          <w:szCs w:val="40"/>
        </w:rPr>
        <w:t xml:space="preserve"> компаний. 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Стабилизующим фактором для экономики города является государственный оборонный заказ. Доля петербургской продукции в российском оборонном заказе составляет 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более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12%.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Потенциал наших оборонных предприятий всегда был значительным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оборонные заводы - одни из самых высокотехнологичных в стране, за прошедшие годы в переоборудование предприятий были сделаны значительные инвестиции.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В этом важнейшем глобальном вопросе я бы особо отметил два момента.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С одной стороны, хотел бы всех нас предостеречь от стремления любыми путями и методами сократить расходы на оборону и, прежде всего, на создание новых систем и комплексов Вооружения и Военной техники. Нельзя непродуманно проводить конверсию. Это мы уже проходили.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 сожалению, военно-стратегических предпосылок для сокращения расходов на оборону нет и в ближайшее время не будет. Напомню одну цифру, годовой бюджет только Пентагона составляет 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порядка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750 млрд. долларов, сравните с нашим оборонным бюджетом.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Администрацией Д.Трампа в качестве приоритетных задач военного строительства выделены: повышение технической оснащенности ВС, в первую очередь совершенствование стратегической триады ядерных сил; расширение закупок вооружения и военной техники; завершение создания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комплексной системы ПРО; повышение боевых возможностей в космическом пространстве; обеспечение 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кибербезопасности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, а также увеличение численности ВС и повышение их боеготовности.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 наиболее важным направлениям финансирования относится совершенствование систем для сохранения превосходства в воздухе (57,5 млрд. долларов), на море (34,7 млрд.) и на суше (14,6 млрд.), а также систем общего назначения, в том числе ПРО (13,6 млрд.). Развитие ядерных технологий требует 14 млрд.долларов, повышение боевых возможностей в космическом пространстве - 14,1 млрд. и обеспечение 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кибербезопасности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- 9,6 млрд. Ведутся также разработки гиперзвукового оружия (2,6 млрд. долларов) и оружия направленной энергии (235 млн.), к которому относится лазерное, ускорительное (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рельсотрон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), 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психотронное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, инфразвуковое и др. Значительные средства направляются на разработку беспилотных систем (3,7 млрд.) и искусственного интеллекта (927 млн.долларов).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реализации намеченных планов в рамках федерального 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бюджета США на 2020 год выделено более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762 млрд.долларов.</w:t>
      </w:r>
    </w:p>
    <w:p w:rsidR="00734328" w:rsidRPr="008753F0" w:rsidRDefault="001D733B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З</w:t>
      </w:r>
      <w:r w:rsidR="00F12F3E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начительная доля озвученных мною сумм будет направлена в научные разработки. То есть США через финансирование своего оборонного комплекса активно развивает научные технологии, которые активно внедряются в гражданскую промышленность. Яркий известный всем пример реализации такой схемы - создание интернета, начало разработки которого прошло через оборонный заказ. </w:t>
      </w:r>
    </w:p>
    <w:p w:rsidR="00F12F3E" w:rsidRPr="008753F0" w:rsidRDefault="001D733B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 это только США - без других членов НАТО. </w:t>
      </w:r>
      <w:r w:rsidR="00F12F3E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А ещё есть Китай.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Так что об обороне страны забывать не следует. Все должно быть в меру.</w:t>
      </w:r>
    </w:p>
    <w:p w:rsidR="00F12F3E" w:rsidRPr="008753F0" w:rsidRDefault="00F12F3E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lastRenderedPageBreak/>
        <w:t>Выполнение государственного оборонного заказа не должно останавливаться не при каких обстоятельствах, ведь ОПК играет ключевую роль не только для безопасности страны, но и для всей российской экономики.</w:t>
      </w:r>
    </w:p>
    <w:p w:rsidR="00F12F3E" w:rsidRPr="008753F0" w:rsidRDefault="00F12F3E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Необходимо объявить мораторий до конца 2020 года на меры уголовной ответственности генеральных директоров предприятий: - за срыв сроков по выполнению ГОЗ; - несвоевременную выплату з</w:t>
      </w:r>
      <w:r w:rsidR="001D733B" w:rsidRPr="008753F0">
        <w:rPr>
          <w:rFonts w:ascii="Times New Roman" w:hAnsi="Times New Roman" w:cs="Times New Roman"/>
          <w:sz w:val="40"/>
          <w:szCs w:val="40"/>
        </w:rPr>
        <w:t xml:space="preserve">аработной </w:t>
      </w:r>
      <w:r w:rsidRPr="008753F0">
        <w:rPr>
          <w:rFonts w:ascii="Times New Roman" w:hAnsi="Times New Roman" w:cs="Times New Roman"/>
          <w:sz w:val="40"/>
          <w:szCs w:val="40"/>
        </w:rPr>
        <w:t xml:space="preserve">платы; - несвоевременную оплату налогов. </w:t>
      </w:r>
    </w:p>
    <w:p w:rsidR="00F12F3E" w:rsidRPr="008753F0" w:rsidRDefault="00F12F3E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Предлагается предоставить беспроцентные кредиты на обновление основных фондов, обеспечив закупку продукции отечественных станкостроительных предприятий. </w:t>
      </w:r>
    </w:p>
    <w:p w:rsidR="00F12F3E" w:rsidRPr="008753F0" w:rsidRDefault="00F12F3E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 xml:space="preserve">Считаю, что необходимо обеспечить перенос контрактов по ГОЗ с 2021, 2022 годов на 2020 год и обеспечить при этом финансирование переносимых </w:t>
      </w:r>
      <w:proofErr w:type="spellStart"/>
      <w:r w:rsidRPr="008753F0">
        <w:rPr>
          <w:rFonts w:ascii="Times New Roman" w:hAnsi="Times New Roman" w:cs="Times New Roman"/>
          <w:sz w:val="40"/>
          <w:szCs w:val="40"/>
        </w:rPr>
        <w:t>гособоронзаказов</w:t>
      </w:r>
      <w:proofErr w:type="spellEnd"/>
      <w:r w:rsidRPr="008753F0">
        <w:rPr>
          <w:rFonts w:ascii="Times New Roman" w:hAnsi="Times New Roman" w:cs="Times New Roman"/>
          <w:sz w:val="40"/>
          <w:szCs w:val="40"/>
        </w:rPr>
        <w:t xml:space="preserve"> на 2020 год до 80 % цены контракта.</w:t>
      </w:r>
    </w:p>
    <w:p w:rsidR="00F12F3E" w:rsidRPr="008753F0" w:rsidRDefault="001D733B" w:rsidP="008753F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753F0">
        <w:rPr>
          <w:rFonts w:ascii="Times New Roman" w:hAnsi="Times New Roman" w:cs="Times New Roman"/>
          <w:sz w:val="40"/>
          <w:szCs w:val="40"/>
        </w:rPr>
        <w:t>Н</w:t>
      </w:r>
      <w:r w:rsidR="00F12F3E" w:rsidRPr="008753F0">
        <w:rPr>
          <w:rFonts w:ascii="Times New Roman" w:hAnsi="Times New Roman" w:cs="Times New Roman"/>
          <w:sz w:val="40"/>
          <w:szCs w:val="40"/>
        </w:rPr>
        <w:t xml:space="preserve">еобходимо предусмотреть поддержку предприятий, выполняющих ГОЗ, но не являющихся головными организациями при реализации ГОЗ (2-3 уровень). Это, как правило, малые и средние предприятия, не являющиеся </w:t>
      </w:r>
      <w:proofErr w:type="spellStart"/>
      <w:r w:rsidR="00F12F3E" w:rsidRPr="008753F0">
        <w:rPr>
          <w:rFonts w:ascii="Times New Roman" w:hAnsi="Times New Roman" w:cs="Times New Roman"/>
          <w:sz w:val="40"/>
          <w:szCs w:val="40"/>
        </w:rPr>
        <w:t>системообразующими</w:t>
      </w:r>
      <w:proofErr w:type="spellEnd"/>
      <w:r w:rsidR="00F12F3E" w:rsidRPr="008753F0">
        <w:rPr>
          <w:rFonts w:ascii="Times New Roman" w:hAnsi="Times New Roman" w:cs="Times New Roman"/>
          <w:sz w:val="40"/>
          <w:szCs w:val="40"/>
        </w:rPr>
        <w:t xml:space="preserve">. Предлагается в целях недопущения нарушения цепочек поставок продукции в рамках выполнения ГОЗ, по предложениям от предприятий ОПК, входящих в состав системообразующих предприятий, включать данные малые и средние предприятия (2-3 уровня) в систему государственной поддержки. 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Санкт-Петербурге создан Совет по конверсии организаций оборонной промышленности, </w:t>
      </w:r>
      <w:r w:rsidR="001D733B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который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рассматрива</w:t>
      </w:r>
      <w:r w:rsidR="001D733B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 конкретные вопросы диверсификации производства и увеличения объема выпуска продукции гражданского и двойного назначения. Предприятия ОПК разрабатывают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системы управления воздушным движением, медицинское и светодиодное оборудование, мотоциклы и катера, нефтегазовое оборудование и технику для ЖКХ. Наш Союз организовал работу по расширению номенклатуры и импортозамещению товаров, потребляемых естественными монополистами. Мы проводим работу с ОЖД, Метрополитеном, Водоканалом, ГУП ТЭК. 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Наладили тесное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взаимодействие с Комитетом по здравоохранению. На основе опыта членов Союза необходимо создавать новые высокотехнологичные производства и новые конкурентоспособные товары</w:t>
      </w:r>
      <w:r w:rsidR="00104DCF"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определить основные направления инновационного развития научно-промышленного комплекса с тем, чтобы увеличить наш вклад в социально-экономическое развитие города и страны.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В настоящее время происходящие изменения весьма значительны, они реально демонстрируют, что мир вступает в крупнейший за всю историю технологический переход, когда богатство природных ресурсов и дешевизна труда перестают быть основными факторами роста. Совокупно эти масштабные изменения оцениваются как «новая промышленная революция» (которую часто называют «четвертой»), в основе которой лежит переход от массового производства к гибкому высокоэффективному производству. При этом «сквозными» процессами для всех видов производств становятся передовые технологии, платформенные решения и цифровая трансформация. Для России участие в новой технологической революции выступает одним из главных социально-экономических вызовов - очевидно, что мы должны перейти к новой модели развития на базе высокотехнологичных отраслей, основанных на научных знаниях и инновационных технологиях.</w:t>
      </w:r>
    </w:p>
    <w:p w:rsidR="00F12F3E" w:rsidRPr="008753F0" w:rsidRDefault="00F12F3E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 этом важно понимать, что это не только и не столько </w:t>
      </w:r>
      <w:proofErr w:type="spellStart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цифровизация</w:t>
      </w:r>
      <w:proofErr w:type="spellEnd"/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существующих процессов, а, прежде всего, </w:t>
      </w: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постановка принципиально новых задач, решение которых невозможно без новейших технологий сбора, хранения, обработки и передачи больших объемов данных и выработки эффективных решений в режиме реального времени. </w:t>
      </w:r>
    </w:p>
    <w:p w:rsidR="00875EFC" w:rsidRPr="008753F0" w:rsidRDefault="00875EFC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Правительством города предпринимаются серьезные усилия для привлечения инвестиций в городскую экономику. Ведь что такое «хороший инвестиционный климат»? Это низкий уровень административных издержек, системность регулирования, максимальная открытость всех процессов, способствующая высокому уровню конкуренции. И самое главное - это обеспечение предсказуемости и доверия между всеми участниками процесса: бизнесом, правительством и населением.</w:t>
      </w:r>
    </w:p>
    <w:p w:rsidR="001D733B" w:rsidRPr="008753F0" w:rsidRDefault="001D733B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менее важно изменить социальную среду обитания человека, сделать ее более комфортной и безопасной благодаря умным городам, эффективным и быстродействующим госучреждениям.</w:t>
      </w:r>
    </w:p>
    <w:p w:rsidR="00875EFC" w:rsidRPr="008753F0" w:rsidRDefault="00875EFC" w:rsidP="008753F0">
      <w:pPr>
        <w:spacing w:after="0" w:line="264" w:lineRule="auto"/>
        <w:ind w:left="92" w:firstLine="616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753F0">
        <w:rPr>
          <w:rFonts w:ascii="Times New Roman" w:eastAsia="Times New Roman" w:hAnsi="Times New Roman" w:cs="Times New Roman"/>
          <w:sz w:val="40"/>
          <w:szCs w:val="40"/>
          <w:lang w:eastAsia="ru-RU"/>
        </w:rPr>
        <w:t>Сегодня государственные институты развития и поддержки являются одним из важных инструментов экономической политики, стимулирующих развитие экономики. Их основная цель - содействие в решении задач по обеспечению устойчивого экономического роста и диверсификации экономики, которые не могут быть оптимально реализованы рыночными механизмами.</w:t>
      </w:r>
    </w:p>
    <w:p w:rsidR="00C92F3E" w:rsidRPr="008753F0" w:rsidRDefault="00104DCF" w:rsidP="008753F0">
      <w:pPr>
        <w:widowControl w:val="0"/>
        <w:spacing w:after="0" w:line="264" w:lineRule="auto"/>
        <w:ind w:left="23" w:firstLine="686"/>
        <w:jc w:val="both"/>
        <w:rPr>
          <w:rFonts w:ascii="Times New Roman" w:eastAsia="Times New Roman" w:hAnsi="Times New Roman"/>
          <w:spacing w:val="2"/>
          <w:sz w:val="40"/>
          <w:szCs w:val="40"/>
          <w:lang w:eastAsia="ru-RU" w:bidi="ru-RU"/>
        </w:rPr>
      </w:pPr>
      <w:r w:rsidRPr="008753F0">
        <w:rPr>
          <w:rFonts w:ascii="Times New Roman" w:eastAsia="Times New Roman" w:hAnsi="Times New Roman"/>
          <w:spacing w:val="2"/>
          <w:sz w:val="40"/>
          <w:szCs w:val="40"/>
          <w:lang w:eastAsia="ru-RU" w:bidi="ru-RU"/>
        </w:rPr>
        <w:t>Завершая своё выступление хотел бы выразить уверенность в том, что Победа будет за нами!!!</w:t>
      </w:r>
    </w:p>
    <w:sectPr w:rsidR="00C92F3E" w:rsidRPr="008753F0" w:rsidSect="008753F0">
      <w:footerReference w:type="default" r:id="rId7"/>
      <w:pgSz w:w="11906" w:h="16838"/>
      <w:pgMar w:top="340" w:right="340" w:bottom="340" w:left="34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4E" w:rsidRDefault="00324C4E" w:rsidP="005F1957">
      <w:pPr>
        <w:spacing w:after="0" w:line="240" w:lineRule="auto"/>
      </w:pPr>
      <w:r>
        <w:separator/>
      </w:r>
    </w:p>
  </w:endnote>
  <w:endnote w:type="continuationSeparator" w:id="0">
    <w:p w:rsidR="00324C4E" w:rsidRDefault="00324C4E" w:rsidP="005F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811751"/>
      <w:docPartObj>
        <w:docPartGallery w:val="Page Numbers (Bottom of Page)"/>
        <w:docPartUnique/>
      </w:docPartObj>
    </w:sdtPr>
    <w:sdtContent>
      <w:p w:rsidR="005F1957" w:rsidRDefault="00002098">
        <w:pPr>
          <w:pStyle w:val="a6"/>
          <w:jc w:val="right"/>
        </w:pPr>
        <w:fldSimple w:instr=" PAGE   \* MERGEFORMAT ">
          <w:r w:rsidR="008753F0">
            <w:rPr>
              <w:noProof/>
            </w:rPr>
            <w:t>9</w:t>
          </w:r>
        </w:fldSimple>
      </w:p>
    </w:sdtContent>
  </w:sdt>
  <w:p w:rsidR="005F1957" w:rsidRDefault="005F19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4E" w:rsidRDefault="00324C4E" w:rsidP="005F1957">
      <w:pPr>
        <w:spacing w:after="0" w:line="240" w:lineRule="auto"/>
      </w:pPr>
      <w:r>
        <w:separator/>
      </w:r>
    </w:p>
  </w:footnote>
  <w:footnote w:type="continuationSeparator" w:id="0">
    <w:p w:rsidR="00324C4E" w:rsidRDefault="00324C4E" w:rsidP="005F1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A20"/>
    <w:rsid w:val="00002098"/>
    <w:rsid w:val="000946C3"/>
    <w:rsid w:val="00097C8B"/>
    <w:rsid w:val="000F5F18"/>
    <w:rsid w:val="00104DCF"/>
    <w:rsid w:val="001374B5"/>
    <w:rsid w:val="00165642"/>
    <w:rsid w:val="001D733B"/>
    <w:rsid w:val="001F2A20"/>
    <w:rsid w:val="002035EF"/>
    <w:rsid w:val="002F0562"/>
    <w:rsid w:val="00324C4E"/>
    <w:rsid w:val="003311C2"/>
    <w:rsid w:val="00383E00"/>
    <w:rsid w:val="003C2F57"/>
    <w:rsid w:val="0041720A"/>
    <w:rsid w:val="0042377F"/>
    <w:rsid w:val="00444D2A"/>
    <w:rsid w:val="00446D8D"/>
    <w:rsid w:val="0045150E"/>
    <w:rsid w:val="004867F2"/>
    <w:rsid w:val="00566F72"/>
    <w:rsid w:val="005F1957"/>
    <w:rsid w:val="006E1507"/>
    <w:rsid w:val="007228A2"/>
    <w:rsid w:val="00734328"/>
    <w:rsid w:val="007B45BF"/>
    <w:rsid w:val="008753F0"/>
    <w:rsid w:val="00875EFC"/>
    <w:rsid w:val="008B4806"/>
    <w:rsid w:val="00911153"/>
    <w:rsid w:val="00944C5A"/>
    <w:rsid w:val="009555C2"/>
    <w:rsid w:val="009A6CFF"/>
    <w:rsid w:val="00A71B64"/>
    <w:rsid w:val="00AA3B22"/>
    <w:rsid w:val="00B44E26"/>
    <w:rsid w:val="00B57ABD"/>
    <w:rsid w:val="00B803C1"/>
    <w:rsid w:val="00BA2EF7"/>
    <w:rsid w:val="00BA4A4B"/>
    <w:rsid w:val="00C06AD3"/>
    <w:rsid w:val="00C92F3E"/>
    <w:rsid w:val="00CC325A"/>
    <w:rsid w:val="00CF02AE"/>
    <w:rsid w:val="00D11861"/>
    <w:rsid w:val="00DA5229"/>
    <w:rsid w:val="00DA79DD"/>
    <w:rsid w:val="00DF1A97"/>
    <w:rsid w:val="00E068B8"/>
    <w:rsid w:val="00E125B9"/>
    <w:rsid w:val="00E75BC2"/>
    <w:rsid w:val="00F1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F7"/>
  </w:style>
  <w:style w:type="paragraph" w:styleId="1">
    <w:name w:val="heading 1"/>
    <w:basedOn w:val="a"/>
    <w:link w:val="10"/>
    <w:uiPriority w:val="9"/>
    <w:qFormat/>
    <w:rsid w:val="00C06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C06AD3"/>
    <w:rPr>
      <w:b/>
      <w:bCs/>
      <w:spacing w:val="6"/>
      <w:shd w:val="clear" w:color="auto" w:fill="FFFFFF"/>
    </w:rPr>
  </w:style>
  <w:style w:type="paragraph" w:customStyle="1" w:styleId="30">
    <w:name w:val="Заголовок №3"/>
    <w:basedOn w:val="a"/>
    <w:link w:val="3"/>
    <w:rsid w:val="00C06AD3"/>
    <w:pPr>
      <w:widowControl w:val="0"/>
      <w:shd w:val="clear" w:color="auto" w:fill="FFFFFF"/>
      <w:spacing w:before="960" w:after="180" w:line="0" w:lineRule="atLeast"/>
      <w:ind w:firstLine="720"/>
      <w:jc w:val="both"/>
      <w:outlineLvl w:val="2"/>
    </w:pPr>
    <w:rPr>
      <w:b/>
      <w:bCs/>
      <w:spacing w:val="6"/>
    </w:rPr>
  </w:style>
  <w:style w:type="character" w:customStyle="1" w:styleId="10">
    <w:name w:val="Заголовок 1 Знак"/>
    <w:basedOn w:val="a0"/>
    <w:link w:val="1"/>
    <w:uiPriority w:val="9"/>
    <w:rsid w:val="00C06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957"/>
  </w:style>
  <w:style w:type="paragraph" w:styleId="a6">
    <w:name w:val="footer"/>
    <w:basedOn w:val="a"/>
    <w:link w:val="a7"/>
    <w:uiPriority w:val="99"/>
    <w:unhideWhenUsed/>
    <w:rsid w:val="005F1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957"/>
  </w:style>
  <w:style w:type="character" w:customStyle="1" w:styleId="2">
    <w:name w:val="Основной текст (2)_"/>
    <w:basedOn w:val="a0"/>
    <w:link w:val="20"/>
    <w:rsid w:val="00C92F3E"/>
    <w:rPr>
      <w:rFonts w:ascii="Times New Roman" w:eastAsia="Times New Roman" w:hAnsi="Times New Roman"/>
      <w:b/>
      <w:bCs/>
      <w:spacing w:val="4"/>
      <w:sz w:val="32"/>
      <w:szCs w:val="32"/>
      <w:shd w:val="clear" w:color="auto" w:fill="FFFFFF"/>
    </w:rPr>
  </w:style>
  <w:style w:type="character" w:customStyle="1" w:styleId="a8">
    <w:name w:val="Основной текст_"/>
    <w:basedOn w:val="a0"/>
    <w:link w:val="11"/>
    <w:rsid w:val="00C92F3E"/>
    <w:rPr>
      <w:rFonts w:ascii="Times New Roman" w:eastAsia="Times New Roman" w:hAnsi="Times New Roman"/>
      <w:spacing w:val="2"/>
      <w:sz w:val="32"/>
      <w:szCs w:val="32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C92F3E"/>
    <w:rPr>
      <w:b/>
      <w:bCs/>
      <w:color w:val="000000"/>
      <w:spacing w:val="4"/>
      <w:w w:val="100"/>
      <w:position w:val="0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C92F3E"/>
    <w:rPr>
      <w:color w:val="000000"/>
      <w:spacing w:val="2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92F3E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/>
      <w:b/>
      <w:bCs/>
      <w:spacing w:val="4"/>
      <w:sz w:val="32"/>
      <w:szCs w:val="32"/>
    </w:rPr>
  </w:style>
  <w:style w:type="paragraph" w:customStyle="1" w:styleId="11">
    <w:name w:val="Основной текст1"/>
    <w:basedOn w:val="a"/>
    <w:link w:val="a8"/>
    <w:rsid w:val="00C92F3E"/>
    <w:pPr>
      <w:widowControl w:val="0"/>
      <w:shd w:val="clear" w:color="auto" w:fill="FFFFFF"/>
      <w:spacing w:after="0" w:line="475" w:lineRule="exact"/>
    </w:pPr>
    <w:rPr>
      <w:rFonts w:ascii="Times New Roman" w:eastAsia="Times New Roman" w:hAnsi="Times New Roman"/>
      <w:spacing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409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3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595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9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760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3249-38DF-4774-BDB4-BBE72FA8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2020-04-30T09:27:00Z</cp:lastPrinted>
  <dcterms:created xsi:type="dcterms:W3CDTF">2020-04-30T08:47:00Z</dcterms:created>
  <dcterms:modified xsi:type="dcterms:W3CDTF">2020-05-14T10:44:00Z</dcterms:modified>
</cp:coreProperties>
</file>