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jc w:val="center"/>
        <w:outlineLvl w:val="3"/>
        <w:rPr>
          <w:rFonts w:eastAsia="Times New Roman"/>
          <w:caps/>
          <w:color w:val="000000"/>
          <w:sz w:val="28"/>
          <w:szCs w:val="28"/>
        </w:rPr>
      </w:pPr>
      <w:r>
        <w:rPr>
          <w:rFonts w:eastAsia="Times New Roman"/>
          <w:caps/>
          <w:color w:val="000000"/>
          <w:sz w:val="28"/>
          <w:szCs w:val="28"/>
        </w:rPr>
        <w:t>Перечень поручений</w:t>
      </w:r>
    </w:p>
    <w:p w:rsidR="00523885" w:rsidRDefault="00F668C2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Президента Республики Татарстан Р.Н. Минниханова </w:t>
      </w:r>
    </w:p>
    <w:p w:rsidR="00523885" w:rsidRDefault="00F668C2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общего отчетно-выборного собрания Ассоциации </w:t>
      </w:r>
    </w:p>
    <w:p w:rsidR="00523885" w:rsidRDefault="00F668C2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предприятий и промышленников Республики Татарстан </w:t>
      </w:r>
    </w:p>
    <w:p w:rsidR="00523885" w:rsidRDefault="00F668C2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мая 2017 года</w:t>
      </w:r>
      <w:bookmarkStart w:id="0" w:name="_GoBack"/>
      <w:bookmarkEnd w:id="0"/>
    </w:p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p w:rsidR="00523885" w:rsidRDefault="00523885">
      <w:pPr>
        <w:divId w:val="223299708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223299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 1. Кабинету Министров Республики Татарстан: </w:t>
      </w:r>
    </w:p>
    <w:p w:rsidR="00523885" w:rsidRDefault="00523885">
      <w:pPr>
        <w:divId w:val="1011562333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0115623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 1.1. разработать план мероприятий по увеличению выпуска высокотехнологичной продукции гражданского назначения предприятиями оборонно-промышленного комплекса Республики Татарстан.</w:t>
      </w:r>
    </w:p>
    <w:p w:rsidR="00523885" w:rsidRDefault="00F668C2">
      <w:pPr>
        <w:jc w:val="right"/>
        <w:divId w:val="101156233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01.09.2017; </w:t>
      </w:r>
    </w:p>
    <w:p w:rsidR="00523885" w:rsidRDefault="00523885">
      <w:pPr>
        <w:divId w:val="284849700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284849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 1.2. провести заседание Экономического совета при Кабинете Министров Республики Татарстан по рассмотрению плана мероприятий, указанного в пункте 1.1 настоящего перечня поручений.</w:t>
      </w:r>
    </w:p>
    <w:p w:rsidR="00523885" w:rsidRDefault="00F668C2">
      <w:pPr>
        <w:jc w:val="right"/>
        <w:divId w:val="28484970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01.10.2017; </w:t>
      </w:r>
    </w:p>
    <w:p w:rsidR="00523885" w:rsidRDefault="00523885">
      <w:pPr>
        <w:divId w:val="2085762676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20857626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 1.3. совместно с Ассоциацией предприятий и промышленников Республики Татарстан и вузами республики представить предложения по созданию центров коллективного доступа предприятий к научному и высокотехнологичному оборудованию вузов.</w:t>
      </w:r>
    </w:p>
    <w:p w:rsidR="00523885" w:rsidRDefault="00F668C2">
      <w:pPr>
        <w:jc w:val="right"/>
        <w:divId w:val="208576267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01.08.2017. </w:t>
      </w:r>
    </w:p>
    <w:p w:rsidR="00523885" w:rsidRDefault="00523885">
      <w:pPr>
        <w:divId w:val="1775589392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7755893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 2. Министерству промышленности и торговли Республики Татарстан совместно с Министерством образования и науки Республики Татарстан, Ассоциацией предприятий и промышленников Республики Татарстан, Академией наук Республики Татарстан и вузами Республики Татарстан представить согласованные предложения по организации электронной площадки для взаимодействия предприятий, вузов и научно-исследовательских организаций по размещению заказов и предложений на инновационные разработки и проведение НИОКР.</w:t>
      </w:r>
    </w:p>
    <w:p w:rsidR="00523885" w:rsidRDefault="00F668C2">
      <w:pPr>
        <w:jc w:val="right"/>
        <w:divId w:val="177558939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01.08.2017. </w:t>
      </w:r>
    </w:p>
    <w:p w:rsidR="00523885" w:rsidRDefault="00523885">
      <w:pPr>
        <w:divId w:val="96558919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965589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 3. Министерствам Республики Татарстан оказывать содействие предприятиям Республики Татарстан в подготовке и сопровождении заявок на привлечение средств федеральных институтов поддержки, в том числе Российского фонда прямых инвестиций, АНО «Агентство по технологическому развитию» и др., и представить отчет о проделанной работе.</w:t>
      </w:r>
    </w:p>
    <w:p w:rsidR="00523885" w:rsidRDefault="00F668C2">
      <w:pPr>
        <w:jc w:val="right"/>
        <w:divId w:val="9655891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25.12.2017. </w:t>
      </w:r>
    </w:p>
    <w:p w:rsidR="00523885" w:rsidRDefault="00523885">
      <w:pPr>
        <w:divId w:val="1110004804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1100048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 4. Рекомендовать прокуратуре Республики Татарстан организовать проверку соблюдения порядка организации и проведения целевого приема в вузы Республики Татарстан, утвержденного постановлением Кабинета Министров Республики Татарстан от 19.11.2014 № 886 «Об утверждении Методических рекомендаций по порядку организации и проведения целевого приема в образовательные организации высшего образования, осуществляющие свою деятельность на территории Республики Татарстан» (далее – постановление), и представить информацию о результатах проведенной работы.</w:t>
      </w:r>
    </w:p>
    <w:p w:rsidR="00523885" w:rsidRDefault="00F668C2">
      <w:pPr>
        <w:jc w:val="right"/>
        <w:divId w:val="111000480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15.07.2017. </w:t>
      </w:r>
    </w:p>
    <w:p w:rsidR="00523885" w:rsidRDefault="00523885">
      <w:pPr>
        <w:divId w:val="1670325935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6703259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 5. Кабинету Министров Республики Татарстан с учетом информации, указанной в пункте 4 настоящего перечня поручений, подготовить согласованные предложения по внесению изменений в постановление в части: </w:t>
      </w:r>
    </w:p>
    <w:p w:rsidR="00523885" w:rsidRDefault="00523885">
      <w:pPr>
        <w:divId w:val="1256357789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2563577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 5.1. определения критериев отбора поступающих, претендующих на обучение в рамках целевого приема, с учетом результатов единого государственного экзамена.</w:t>
      </w:r>
    </w:p>
    <w:p w:rsidR="00523885" w:rsidRDefault="00F668C2">
      <w:pPr>
        <w:jc w:val="right"/>
        <w:divId w:val="125635778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Срок: </w:t>
      </w:r>
      <w:r w:rsidR="00430783">
        <w:rPr>
          <w:rFonts w:eastAsia="Times New Roman"/>
          <w:color w:val="000000"/>
          <w:sz w:val="28"/>
          <w:szCs w:val="28"/>
        </w:rPr>
        <w:t>15</w:t>
      </w:r>
      <w:r w:rsidR="00B21794" w:rsidRPr="00B21794">
        <w:rPr>
          <w:rFonts w:eastAsia="Times New Roman"/>
          <w:color w:val="000000"/>
          <w:sz w:val="28"/>
          <w:szCs w:val="28"/>
        </w:rPr>
        <w:t>.0</w:t>
      </w:r>
      <w:r w:rsidR="00B32BB3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.2017; </w:t>
      </w:r>
    </w:p>
    <w:p w:rsidR="00523885" w:rsidRDefault="00523885">
      <w:pPr>
        <w:divId w:val="1344746770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3447467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 5.2. усиления ответственности отраслевых министерств, государственных комитетов, ведомств и органов местного самоуправления Республики Татарстан, определенных постановлением, за качество отбора поступающих, претендующих на обучение в рамках целевого приема.</w:t>
      </w:r>
    </w:p>
    <w:p w:rsidR="00523885" w:rsidRDefault="00F668C2">
      <w:pPr>
        <w:jc w:val="right"/>
        <w:divId w:val="13447467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Срок: </w:t>
      </w:r>
      <w:r w:rsidR="00430783">
        <w:rPr>
          <w:rFonts w:eastAsia="Times New Roman"/>
          <w:color w:val="000000"/>
          <w:sz w:val="28"/>
          <w:szCs w:val="28"/>
        </w:rPr>
        <w:t>15</w:t>
      </w:r>
      <w:r>
        <w:rPr>
          <w:rFonts w:eastAsia="Times New Roman"/>
          <w:color w:val="000000"/>
          <w:sz w:val="28"/>
          <w:szCs w:val="28"/>
        </w:rPr>
        <w:t>.0</w:t>
      </w:r>
      <w:r w:rsidR="00B32BB3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.2017; </w:t>
      </w:r>
    </w:p>
    <w:p w:rsidR="00523885" w:rsidRDefault="00523885">
      <w:pPr>
        <w:divId w:val="486408214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4864082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 5.3. соответствия сроков подачи вузами Республики Татарстан сведений о планируемом объеме целевого приема, установленных постановлением, фактическим срокам их подачи в Министерство образования и науки Российской Федерации.</w:t>
      </w:r>
    </w:p>
    <w:p w:rsidR="00523885" w:rsidRDefault="00F668C2">
      <w:pPr>
        <w:jc w:val="right"/>
        <w:divId w:val="48640821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15.0</w:t>
      </w:r>
      <w:r w:rsidR="00B32BB3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.2017. </w:t>
      </w:r>
    </w:p>
    <w:p w:rsidR="00523885" w:rsidRDefault="00523885">
      <w:pPr>
        <w:divId w:val="635795847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6357958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 6. Министерству образования и науки Республики Татарстан, Министерству промышленности и торговли Республики Татарстан совместно с Ассоциацией предприятий и промышленников Республики Татарстан и вузами Республики Татарстан представить предложения о проведении конкурса инженерных профессий по стандартам </w:t>
      </w:r>
      <w:proofErr w:type="spellStart"/>
      <w:r>
        <w:rPr>
          <w:color w:val="000000"/>
          <w:sz w:val="28"/>
          <w:szCs w:val="28"/>
        </w:rPr>
        <w:t>WorldSkills</w:t>
      </w:r>
      <w:proofErr w:type="spellEnd"/>
      <w:r>
        <w:rPr>
          <w:color w:val="000000"/>
          <w:sz w:val="28"/>
          <w:szCs w:val="28"/>
        </w:rPr>
        <w:t xml:space="preserve"> среди студентов вузов Республики Татарстан, </w:t>
      </w:r>
      <w:r>
        <w:rPr>
          <w:color w:val="000000"/>
          <w:sz w:val="28"/>
          <w:szCs w:val="28"/>
        </w:rPr>
        <w:lastRenderedPageBreak/>
        <w:t>обучающихся по техническим специальностям, и молодых специалистов предприятий Республики Татарстан.</w:t>
      </w:r>
    </w:p>
    <w:p w:rsidR="00523885" w:rsidRDefault="00F668C2">
      <w:pPr>
        <w:jc w:val="right"/>
        <w:divId w:val="63579584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01.08.2017. </w:t>
      </w:r>
    </w:p>
    <w:p w:rsidR="00523885" w:rsidRDefault="00523885">
      <w:pPr>
        <w:divId w:val="1457523962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457523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 7. Министерству промышленности и торговли Республики Татарстан, Министерству образования и науки Республики Татарстан совместно с Ассоциацией предприятий и промышленников Республики Татарстан и вузами Республики Татарстан представить предложения о проведении форума с участием лучших студентов – уроженцев Республики Татарстан, проходящих обучение в ведущих вузах, расположенных за пределами республики, в целях их дальнейшего трудоустройства в Татарстане.</w:t>
      </w:r>
    </w:p>
    <w:p w:rsidR="00523885" w:rsidRDefault="00F668C2">
      <w:pPr>
        <w:jc w:val="right"/>
        <w:divId w:val="145752396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01.07.2017. </w:t>
      </w:r>
    </w:p>
    <w:p w:rsidR="00523885" w:rsidRDefault="00523885">
      <w:pPr>
        <w:divId w:val="1734885693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7348856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 8. Министерству промышленности и торговли Республики Татарстан, Министерству образования и науки Республики Татарстан совместно с предприятиями и вузами республики представить предложения о создании базовых кафедр этих предприятий в вузах Республики Татарстан, а также учебно-производственных участков на предприятиях.</w:t>
      </w:r>
    </w:p>
    <w:p w:rsidR="00523885" w:rsidRDefault="00F668C2">
      <w:pPr>
        <w:jc w:val="right"/>
        <w:divId w:val="173488569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01.08.2017. </w:t>
      </w:r>
    </w:p>
    <w:p w:rsidR="00523885" w:rsidRDefault="00523885">
      <w:pPr>
        <w:divId w:val="1274903558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2749035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 9. Предложить Председателю Государственного Совета Республики Татарстан Ф.Х. </w:t>
      </w:r>
      <w:proofErr w:type="spellStart"/>
      <w:r>
        <w:rPr>
          <w:color w:val="000000"/>
          <w:sz w:val="28"/>
          <w:szCs w:val="28"/>
        </w:rPr>
        <w:t>Мухаметшину</w:t>
      </w:r>
      <w:proofErr w:type="spellEnd"/>
      <w:r>
        <w:rPr>
          <w:color w:val="000000"/>
          <w:sz w:val="28"/>
          <w:szCs w:val="28"/>
        </w:rPr>
        <w:t>, депутатам Государственной Думы Федерального Собрания Российской Федерации от Республики Татарстан, Татарстанскому региональному отделению Всероссийской политической партии «ЕДИНАЯ РОССИЯ» организовать выездные заседания комитетов Государственной Думы Федерального Собрания Российской Федерации в Республике Татарстан.</w:t>
      </w:r>
    </w:p>
    <w:p w:rsidR="00523885" w:rsidRDefault="00F668C2">
      <w:pPr>
        <w:jc w:val="right"/>
        <w:divId w:val="12749035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01.09.2017. </w:t>
      </w:r>
    </w:p>
    <w:p w:rsidR="00523885" w:rsidRDefault="00523885">
      <w:pPr>
        <w:divId w:val="237449958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2374499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 10. Министерству промышленности и торговли Республики Татарстан совместно с Министерством образования и науки Республики Татарстан, Академией наук Республики Татарстан, Ассоциацией предприятий и промышленников Республики Татарстан организовать взаимодействие предприятий Республики Татарстан с ведущими российскими и зарубежными научными центрами, в том числе в виде проведения совместных круглых столов и семинаров.</w:t>
      </w:r>
    </w:p>
    <w:p w:rsidR="00523885" w:rsidRDefault="00F668C2">
      <w:pPr>
        <w:jc w:val="right"/>
        <w:divId w:val="2374499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01.09.2017. </w:t>
      </w:r>
    </w:p>
    <w:p w:rsidR="00523885" w:rsidRDefault="00523885">
      <w:pPr>
        <w:divId w:val="1034618988"/>
        <w:rPr>
          <w:rFonts w:eastAsia="Times New Roman"/>
          <w:color w:val="000000"/>
          <w:sz w:val="28"/>
          <w:szCs w:val="28"/>
        </w:rPr>
      </w:pPr>
    </w:p>
    <w:p w:rsidR="00523885" w:rsidRDefault="00F668C2">
      <w:pPr>
        <w:keepNext/>
        <w:ind w:firstLine="709"/>
        <w:jc w:val="both"/>
        <w:divId w:val="10346189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 11. Контроль за исполнением настоящего перечня поручений и информирование Президента Республики Татарстан Р.Н. Минниханова о его исполнении возложить на Кабинет Министров Республики Татарстан. </w:t>
      </w:r>
    </w:p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p w:rsidR="00523885" w:rsidRDefault="00523885">
      <w:pPr>
        <w:rPr>
          <w:rFonts w:eastAsia="Times New Roman"/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23885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523885" w:rsidRDefault="00F668C2">
            <w:pPr>
              <w:pStyle w:val="alignle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Подготовил:</w:t>
            </w:r>
          </w:p>
          <w:p w:rsidR="00523885" w:rsidRDefault="00F668C2">
            <w:pPr>
              <w:pStyle w:val="alignle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Президента</w:t>
            </w:r>
          </w:p>
          <w:p w:rsidR="00523885" w:rsidRDefault="00F668C2">
            <w:pPr>
              <w:pStyle w:val="alignle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 </w:t>
            </w:r>
          </w:p>
        </w:tc>
        <w:tc>
          <w:tcPr>
            <w:tcW w:w="2500" w:type="pct"/>
            <w:vAlign w:val="bottom"/>
            <w:hideMark/>
          </w:tcPr>
          <w:p w:rsidR="00523885" w:rsidRDefault="00F668C2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А.И. Нафигин</w:t>
            </w:r>
          </w:p>
        </w:tc>
      </w:tr>
    </w:tbl>
    <w:p w:rsidR="00F668C2" w:rsidRDefault="00F668C2">
      <w:pPr>
        <w:rPr>
          <w:rFonts w:eastAsia="Times New Roman"/>
        </w:rPr>
      </w:pPr>
    </w:p>
    <w:sectPr w:rsidR="00F668C2">
      <w:headerReference w:type="default" r:id="rId6"/>
      <w:headerReference w:type="first" r:id="rId7"/>
      <w:pgSz w:w="11906" w:h="16838"/>
      <w:pgMar w:top="1134" w:right="567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59" w:rsidRDefault="00AA7F59">
      <w:r>
        <w:separator/>
      </w:r>
    </w:p>
  </w:endnote>
  <w:endnote w:type="continuationSeparator" w:id="0">
    <w:p w:rsidR="00AA7F59" w:rsidRDefault="00AA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59" w:rsidRDefault="00AA7F59">
      <w:r>
        <w:separator/>
      </w:r>
    </w:p>
  </w:footnote>
  <w:footnote w:type="continuationSeparator" w:id="0">
    <w:p w:rsidR="00AA7F59" w:rsidRDefault="00AA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85" w:rsidRDefault="00F668C2">
    <w:pPr>
      <w:pStyle w:val="a3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A77CC">
      <w:rPr>
        <w:rStyle w:val="a8"/>
        <w:noProof/>
      </w:rPr>
      <w:t>3</w: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85" w:rsidRDefault="00F668C2">
    <w:pPr>
      <w:ind w:left="-1134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7527290" cy="1887220"/>
          <wp:effectExtent l="0" t="0" r="0" b="0"/>
          <wp:docPr id="1" name="Рисунок 1" descr="doc_blank_1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_blank_18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8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63"/>
    <w:rsid w:val="00157A63"/>
    <w:rsid w:val="001705AF"/>
    <w:rsid w:val="001F43D5"/>
    <w:rsid w:val="00430783"/>
    <w:rsid w:val="00523885"/>
    <w:rsid w:val="00607FD8"/>
    <w:rsid w:val="007A1383"/>
    <w:rsid w:val="00AA7F59"/>
    <w:rsid w:val="00B21794"/>
    <w:rsid w:val="00B32BB3"/>
    <w:rsid w:val="00D8134B"/>
    <w:rsid w:val="00DA77CC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E9708-7DBA-4415-A228-1B792A4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lignright">
    <w:name w:val="alignright"/>
    <w:basedOn w:val="a"/>
    <w:pPr>
      <w:spacing w:before="100" w:beforeAutospacing="1" w:after="100" w:afterAutospacing="1"/>
      <w:jc w:val="right"/>
    </w:pPr>
  </w:style>
  <w:style w:type="paragraph" w:customStyle="1" w:styleId="alignleft">
    <w:name w:val="alignleft"/>
    <w:basedOn w:val="a"/>
    <w:pPr>
      <w:spacing w:before="100" w:beforeAutospacing="1" w:after="100" w:afterAutospacing="1"/>
    </w:pPr>
  </w:style>
  <w:style w:type="paragraph" w:customStyle="1" w:styleId="aligncenter">
    <w:name w:val="aligncenter"/>
    <w:basedOn w:val="a"/>
    <w:pPr>
      <w:spacing w:before="100" w:beforeAutospacing="1" w:after="100" w:afterAutospacing="1"/>
      <w:jc w:val="center"/>
    </w:pPr>
  </w:style>
  <w:style w:type="paragraph" w:customStyle="1" w:styleId="alignjustify">
    <w:name w:val="alignjustify"/>
    <w:basedOn w:val="a"/>
    <w:pPr>
      <w:spacing w:before="100" w:beforeAutospacing="1" w:after="100" w:afterAutospacing="1"/>
      <w:jc w:val="both"/>
    </w:pPr>
  </w:style>
  <w:style w:type="paragraph" w:customStyle="1" w:styleId="protocol-answer">
    <w:name w:val="protocol-answer"/>
    <w:basedOn w:val="a"/>
    <w:pPr>
      <w:spacing w:before="100" w:beforeAutospacing="1" w:after="100" w:afterAutospacing="1"/>
    </w:pPr>
  </w:style>
  <w:style w:type="paragraph" w:customStyle="1" w:styleId="protocol-answer1">
    <w:name w:val="protocol-answer1"/>
    <w:basedOn w:val="a"/>
    <w:pPr>
      <w:spacing w:after="567"/>
    </w:pPr>
  </w:style>
  <w:style w:type="paragraph" w:customStyle="1" w:styleId="aligncenter1">
    <w:name w:val="aligncenter1"/>
    <w:basedOn w:val="a"/>
    <w:pPr>
      <w:jc w:val="center"/>
    </w:pPr>
  </w:style>
  <w:style w:type="paragraph" w:customStyle="1" w:styleId="alignleft1">
    <w:name w:val="alignleft1"/>
    <w:basedOn w:val="a"/>
  </w:style>
  <w:style w:type="character" w:styleId="a8">
    <w:name w:val="page number"/>
    <w:basedOn w:val="a0"/>
    <w:uiPriority w:val="99"/>
    <w:semiHidden/>
    <w:unhideWhenUsed/>
  </w:style>
  <w:style w:type="paragraph" w:styleId="a9">
    <w:name w:val="Balloon Text"/>
    <w:basedOn w:val="a"/>
    <w:link w:val="aa"/>
    <w:uiPriority w:val="99"/>
    <w:semiHidden/>
    <w:unhideWhenUsed/>
    <w:rsid w:val="00607F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D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сотрудник1</dc:creator>
  <cp:lastModifiedBy>Natacha</cp:lastModifiedBy>
  <cp:revision>2</cp:revision>
  <dcterms:created xsi:type="dcterms:W3CDTF">2017-06-14T12:08:00Z</dcterms:created>
  <dcterms:modified xsi:type="dcterms:W3CDTF">2017-06-14T12:08:00Z</dcterms:modified>
</cp:coreProperties>
</file>